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b/>
          <w:bCs/>
          <w:caps/>
          <w:color w:val="767676"/>
          <w:sz w:val="17"/>
          <w:szCs w:val="17"/>
        </w:rPr>
        <w:t xml:space="preserve">Worksheet 3  ·  Block 3: How do we lead the change?</w:t>
      </w:r>
    </w:p>
    <w:p>
      <w:pPr>
        <w:spacing w:after="100"/>
      </w:pPr>
      <w:r>
        <w:rPr>
          <w:b/>
          <w:bCs/>
          <w:color w:val="1A1A1A"/>
          <w:sz w:val="38"/>
          <w:szCs w:val="38"/>
        </w:rPr>
        <w:t xml:space="preserve">How Do We Lead the Change?</w:t>
      </w:r>
    </w:p>
    <w:p>
      <w:pPr>
        <w:spacing w:after="80" w:before="0"/>
      </w:pPr>
      <w:r>
        <w:rPr>
          <w:color w:val="4D4D4D"/>
          <w:sz w:val="21"/>
          <w:szCs w:val="21"/>
        </w:rPr>
        <w:t xml:space="preserve">The page you take to your board, and the moves that make the change stick. Use this in Block 3, right after you watch John build one live.</w:t>
      </w:r>
    </w:p>
    <w:p>
      <w:pPr>
        <w:pBdr>
          <w:bottom w:val="single" w:color="1A1A1A" w:sz="12" w:space="8"/>
        </w:pBdr>
        <w:spacing w:after="200"/>
      </w:pPr>
      <w:r>
        <w:t xml:space="preserve"/>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2F2F2" w:val="clear"/>
            <w:vAlign w:val="top"/>
          </w:tcPr>
          <w:p>
            <w:pPr>
              <w:spacing w:after="0" w:before="0"/>
            </w:pPr>
            <w:r>
              <w:rPr>
                <w:color w:val="1A1A1A"/>
                <w:sz w:val="19"/>
                <w:szCs w:val="19"/>
              </w:rPr>
              <w:t xml:space="preserve">In the room, get your outcomes down (you have them from Worksheet 2), rough out the path, and draft the ask. The rest of Part A and Part B are Monday's work. Part C is the follow-through you set in motion the week you're back.</w:t>
            </w:r>
          </w:p>
        </w:tc>
      </w:tr>
    </w:tbl>
    <w:p>
      <w:pPr>
        <w:pBdr>
          <w:bottom w:val="single" w:color="1A1A1A" w:sz="6" w:space="6"/>
        </w:pBdr>
        <w:spacing w:after="140" w:before="320"/>
      </w:pPr>
      <w:r>
        <w:rPr>
          <w:b/>
          <w:bCs/>
          <w:color w:val="1A1A1A"/>
          <w:sz w:val="26"/>
          <w:szCs w:val="26"/>
        </w:rPr>
        <w:t xml:space="preserve">How to use this</w:t>
      </w:r>
    </w:p>
    <w:p>
      <w:pPr>
        <w:spacing w:after="120" w:before="0"/>
      </w:pPr>
      <w:r>
        <w:rPr>
          <w:color w:val="1A1A1A"/>
          <w:sz w:val="21"/>
          <w:szCs w:val="21"/>
        </w:rPr>
        <w:t xml:space="preserve">You just watched this whole sequence get built once, from a website and a set of messy notes. Do your version while it is fresh rather than from a blank page.</w:t>
      </w:r>
    </w:p>
    <w:p>
      <w:pPr>
        <w:spacing w:after="120" w:before="0"/>
      </w:pPr>
      <w:r>
        <w:rPr>
          <w:color w:val="1A1A1A"/>
          <w:sz w:val="21"/>
          <w:szCs w:val="21"/>
        </w:rPr>
        <w:t xml:space="preserve">Bring forward the outcomes and the change list from Worksheet 2. Write in full sentences you could lift straight onto the real page. Rough now, finished Monday.</w:t>
      </w:r>
    </w:p>
    <w:p>
      <w:pPr>
        <w:pBdr>
          <w:bottom w:val="single" w:color="1A1A1A" w:sz="6" w:space="6"/>
        </w:pBdr>
        <w:spacing w:after="140" w:before="320"/>
      </w:pPr>
      <w:r>
        <w:rPr>
          <w:b/>
          <w:bCs/>
          <w:color w:val="1A1A1A"/>
          <w:sz w:val="26"/>
          <w:szCs w:val="26"/>
        </w:rPr>
        <w:t xml:space="preserve">Part A: Your board page</w:t>
      </w:r>
    </w:p>
    <w:p>
      <w:pPr>
        <w:spacing w:after="120" w:before="0"/>
      </w:pPr>
      <w:r>
        <w:rPr>
          <w:color w:val="1A1A1A"/>
          <w:sz w:val="21"/>
          <w:szCs w:val="21"/>
        </w:rPr>
        <w:t xml:space="preserve">One page whose job is to help your board see how AI moves something they already care about. Each section below gives you the questions the section has to answer.</w:t>
      </w:r>
    </w:p>
    <w:p>
      <w:pPr>
        <w:spacing w:after="100" w:before="240"/>
      </w:pPr>
      <w:r>
        <w:rPr>
          <w:b/>
          <w:bCs/>
          <w:color w:val="1A1A1A"/>
          <w:sz w:val="23"/>
          <w:szCs w:val="23"/>
        </w:rPr>
        <w:t xml:space="preserve">1. The ambition</w:t>
      </w:r>
    </w:p>
    <w:p>
      <w:pPr>
        <w:spacing w:after="140" w:before="0"/>
      </w:pPr>
      <w:r>
        <w:rPr>
          <w:i/>
          <w:iCs/>
          <w:color w:val="767676"/>
          <w:sz w:val="19"/>
          <w:szCs w:val="19"/>
        </w:rPr>
        <w:t xml:space="preserve">Where are you trying to get to, and why? What does it grow or protect that your board already cares about? Say it in your words, not a vendor's.</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p>
            <w:pPr>
              <w:spacing w:after="0" w:line="320"/>
            </w:pPr>
            <w:r>
              <w:t xml:space="preserve"/>
            </w:r>
          </w:p>
        </w:tc>
      </w:tr>
    </w:tbl>
    <w:p>
      <w:pPr>
        <w:spacing w:after="100" w:before="240"/>
      </w:pPr>
      <w:r>
        <w:rPr>
          <w:b/>
          <w:bCs/>
          <w:color w:val="1A1A1A"/>
          <w:sz w:val="23"/>
          <w:szCs w:val="23"/>
        </w:rPr>
        <w:t xml:space="preserve">2. The outcomes, ranked</w:t>
      </w:r>
    </w:p>
    <w:p>
      <w:pPr>
        <w:spacing w:after="140" w:before="0"/>
      </w:pPr>
      <w:r>
        <w:rPr>
          <w:i/>
          <w:iCs/>
          <w:color w:val="767676"/>
          <w:sz w:val="19"/>
          <w:szCs w:val="19"/>
        </w:rPr>
        <w:t xml:space="preserve">The two or three from Worksheet 2, force-ranked, with the one that leads called out. Give the number each one moves, and why the leader leads.</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p>
            <w:pPr>
              <w:spacing w:after="0" w:line="320"/>
            </w:pPr>
            <w:r>
              <w:t xml:space="preserve"/>
            </w:r>
          </w:p>
        </w:tc>
      </w:tr>
    </w:tbl>
    <w:p>
      <w:pPr>
        <w:spacing w:after="100" w:before="240"/>
      </w:pPr>
      <w:r>
        <w:rPr>
          <w:b/>
          <w:bCs/>
          <w:color w:val="1A1A1A"/>
          <w:sz w:val="23"/>
          <w:szCs w:val="23"/>
        </w:rPr>
        <w:t xml:space="preserve">3. What has to change</w:t>
      </w:r>
    </w:p>
    <w:p>
      <w:pPr>
        <w:spacing w:after="140" w:before="0"/>
      </w:pPr>
      <w:r>
        <w:rPr>
          <w:i/>
          <w:iCs/>
          <w:color w:val="767676"/>
          <w:sz w:val="19"/>
          <w:szCs w:val="19"/>
        </w:rPr>
        <w:t xml:space="preserve">From your Worksheet 2 change list: the changes that make the outcome move, not the tools. Who is affected, and which changes are yours to lead.</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100" w:before="240"/>
      </w:pPr>
      <w:r>
        <w:rPr>
          <w:b/>
          <w:bCs/>
          <w:color w:val="1A1A1A"/>
          <w:sz w:val="23"/>
          <w:szCs w:val="23"/>
        </w:rPr>
        <w:t xml:space="preserve">4. Where AI fits</w:t>
      </w:r>
    </w:p>
    <w:p>
      <w:pPr>
        <w:spacing w:after="140" w:before="0"/>
      </w:pPr>
      <w:r>
        <w:rPr>
          <w:i/>
          <w:iCs/>
          <w:color w:val="767676"/>
          <w:sz w:val="19"/>
          <w:szCs w:val="19"/>
        </w:rPr>
        <w:t xml:space="preserve">What it accelerates, and what it makes possible at a scale you could never staff. And, just as usefully, where it doesn't fit; naming that is what earns the room's trust.</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p>
            <w:pPr>
              <w:spacing w:after="0" w:line="320"/>
            </w:pPr>
            <w:r>
              <w:t xml:space="preserve"/>
            </w:r>
          </w:p>
        </w:tc>
      </w:tr>
    </w:tbl>
    <w:p>
      <w:pPr>
        <w:spacing w:after="100" w:before="240"/>
      </w:pPr>
      <w:r>
        <w:rPr>
          <w:b/>
          <w:bCs/>
          <w:color w:val="1A1A1A"/>
          <w:sz w:val="23"/>
          <w:szCs w:val="23"/>
        </w:rPr>
        <w:t xml:space="preserve">5. The path</w:t>
      </w:r>
    </w:p>
    <w:p>
      <w:pPr>
        <w:spacing w:after="140" w:before="0"/>
      </w:pPr>
      <w:r>
        <w:rPr>
          <w:i/>
          <w:iCs/>
          <w:color w:val="767676"/>
          <w:sz w:val="19"/>
          <w:szCs w:val="19"/>
        </w:rPr>
        <w:t xml:space="preserve">What the next 90 days buys you, and the decision it sets up.</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p>
            <w:pPr>
              <w:spacing w:after="0" w:line="320"/>
            </w:pPr>
            <w:r>
              <w:t xml:space="preserve"/>
            </w:r>
          </w:p>
        </w:tc>
      </w:tr>
    </w:tbl>
    <w:p>
      <w:pPr>
        <w:spacing w:after="100" w:before="240"/>
      </w:pPr>
      <w:r>
        <w:rPr>
          <w:b/>
          <w:bCs/>
          <w:color w:val="1A1A1A"/>
          <w:sz w:val="23"/>
          <w:szCs w:val="23"/>
        </w:rPr>
        <w:t xml:space="preserve">6. The ask</w:t>
      </w:r>
    </w:p>
    <w:p>
      <w:pPr>
        <w:spacing w:after="140" w:before="0"/>
      </w:pPr>
      <w:r>
        <w:rPr>
          <w:i/>
          <w:iCs/>
          <w:color w:val="767676"/>
          <w:sz w:val="19"/>
          <w:szCs w:val="19"/>
        </w:rPr>
        <w:t xml:space="preserve">Endorse the outcomes and the path, with the order of magnitude on the table. A board reacts very differently to $100K and $10M, and they can't endorse a path without knowing roughly what it costs. The line-item budget comes later.</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tc>
      </w:tr>
    </w:tbl>
    <w:p>
      <w:pPr>
        <w:pBdr>
          <w:bottom w:val="single" w:color="1A1A1A" w:sz="6" w:space="6"/>
        </w:pBdr>
        <w:spacing w:after="140" w:before="320"/>
      </w:pPr>
      <w:r>
        <w:rPr>
          <w:b/>
          <w:bCs/>
          <w:color w:val="1A1A1A"/>
          <w:sz w:val="26"/>
          <w:szCs w:val="26"/>
        </w:rPr>
        <w:t xml:space="preserve">Part B: The three questions they will push on</w:t>
      </w:r>
    </w:p>
    <w:p>
      <w:pPr>
        <w:spacing w:after="120" w:before="0"/>
      </w:pPr>
      <w:r>
        <w:rPr>
          <w:color w:val="1A1A1A"/>
          <w:sz w:val="21"/>
          <w:szCs w:val="21"/>
        </w:rPr>
        <w:t xml:space="preserve">Write your answer to each before you walk in. One honest paragraph beats a polished dodge.</w:t>
      </w:r>
    </w:p>
    <w:p>
      <w:pPr>
        <w:spacing w:after="60" w:before="140"/>
      </w:pPr>
      <w:r>
        <w:rPr>
          <w:b/>
          <w:bCs/>
          <w:color w:val="1A1A1A"/>
          <w:sz w:val="21"/>
          <w:szCs w:val="21"/>
        </w:rPr>
        <w:t xml:space="preserve">“How will you measure it?”</w:t>
      </w:r>
    </w:p>
    <w:p>
      <w:pPr>
        <w:spacing w:after="140" w:before="0"/>
      </w:pPr>
      <w:r>
        <w:rPr>
          <w:i/>
          <w:iCs/>
          <w:color w:val="767676"/>
          <w:sz w:val="19"/>
          <w:szCs w:val="19"/>
        </w:rPr>
        <w:t xml:space="preserve">Be straight if you can't yet. A measurement gap is a finding, not a hole in your homework, and building the measure is part of the work.</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tc>
      </w:tr>
    </w:tbl>
    <w:p>
      <w:pPr>
        <w:spacing w:after="60" w:before="140"/>
      </w:pPr>
      <w:r>
        <w:rPr>
          <w:b/>
          <w:bCs/>
          <w:color w:val="1A1A1A"/>
          <w:sz w:val="21"/>
          <w:szCs w:val="21"/>
        </w:rPr>
        <w:t xml:space="preserve">“Why now?”</w:t>
      </w:r>
    </w:p>
    <w:p>
      <w:pPr>
        <w:spacing w:after="140" w:before="0"/>
      </w:pPr>
      <w:r>
        <w:rPr>
          <w:i/>
          <w:iCs/>
          <w:color w:val="767676"/>
          <w:sz w:val="19"/>
          <w:szCs w:val="19"/>
        </w:rPr>
        <w:t xml:space="preserve">What a year of waiting costs, in the number they already care about</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tc>
      </w:tr>
    </w:tbl>
    <w:p>
      <w:pPr>
        <w:spacing w:after="60" w:before="140"/>
      </w:pPr>
      <w:r>
        <w:rPr>
          <w:b/>
          <w:bCs/>
          <w:color w:val="1A1A1A"/>
          <w:sz w:val="21"/>
          <w:szCs w:val="21"/>
        </w:rPr>
        <w:t xml:space="preserve">“What if it doesn't work?”</w:t>
      </w:r>
    </w:p>
    <w:p>
      <w:pPr>
        <w:spacing w:after="140" w:before="0"/>
      </w:pPr>
      <w:r>
        <w:rPr>
          <w:i/>
          <w:iCs/>
          <w:color w:val="767676"/>
          <w:sz w:val="19"/>
          <w:szCs w:val="19"/>
        </w:rPr>
        <w:t xml:space="preserve">Name the smallest version, the date you'd know, and what you would stop.</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tc>
      </w:tr>
    </w:tbl>
    <w:p>
      <w:pPr>
        <w:pBdr>
          <w:bottom w:val="single" w:color="1A1A1A" w:sz="6" w:space="6"/>
        </w:pBdr>
        <w:spacing w:after="140" w:before="320"/>
      </w:pPr>
      <w:r>
        <w:rPr>
          <w:b/>
          <w:bCs/>
          <w:color w:val="1A1A1A"/>
          <w:sz w:val="26"/>
          <w:szCs w:val="26"/>
        </w:rPr>
        <w:t xml:space="preserve">Part C: Making it stick</w:t>
      </w:r>
    </w:p>
    <w:p>
      <w:pPr>
        <w:spacing w:after="120" w:before="0"/>
      </w:pPr>
      <w:r>
        <w:rPr>
          <w:color w:val="1A1A1A"/>
          <w:sz w:val="21"/>
          <w:szCs w:val="21"/>
        </w:rPr>
        <w:t xml:space="preserve">Adoption dies after the first win. Three things keep it alive: executives who visibly do the work, champions with a real job, and a rhythm that outlasts the enthusiasm. Every leader agrees with all three, and very few can name what they personally did last week.</w:t>
      </w:r>
    </w:p>
    <w:p>
      <w:pPr>
        <w:spacing w:after="100" w:before="240"/>
      </w:pPr>
      <w:r>
        <w:rPr>
          <w:b/>
          <w:bCs/>
          <w:color w:val="1A1A1A"/>
          <w:sz w:val="23"/>
          <w:szCs w:val="23"/>
        </w:rPr>
        <w:t xml:space="preserve">Your visible move</w:t>
      </w:r>
    </w:p>
    <w:p>
      <w:pPr>
        <w:spacing w:after="140" w:before="0"/>
      </w:pPr>
      <w:r>
        <w:rPr>
          <w:i/>
          <w:iCs/>
          <w:color w:val="767676"/>
          <w:sz w:val="19"/>
          <w:szCs w:val="19"/>
        </w:rPr>
        <w:t xml:space="preserve">The direction comes from you, not your IT director, and people hear it from you more than once, not only at the kickoff. There's a chain from you to the person doing the work, and it's almost always the middle that breaks.</w:t>
      </w:r>
    </w:p>
    <w:p>
      <w:pPr>
        <w:spacing w:after="60" w:before="0"/>
      </w:pPr>
      <w:r>
        <w:rPr>
          <w:b/>
          <w:bCs/>
          <w:color w:val="1A1A1A"/>
          <w:sz w:val="21"/>
          <w:szCs w:val="21"/>
        </w:rPr>
        <w:t xml:space="preserve">What you'll announce yourself, the training you'll take alongside everyone, and what you'll say you got wrong</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p>
            <w:pPr>
              <w:spacing w:after="0" w:line="320"/>
            </w:pPr>
            <w:r>
              <w:t xml:space="preserve"/>
            </w:r>
          </w:p>
        </w:tc>
      </w:tr>
    </w:tbl>
    <w:p>
      <w:pPr>
        <w:spacing w:after="100" w:before="240"/>
      </w:pPr>
      <w:r>
        <w:rPr>
          <w:b/>
          <w:bCs/>
          <w:color w:val="1A1A1A"/>
          <w:sz w:val="23"/>
          <w:szCs w:val="23"/>
        </w:rPr>
        <w:t xml:space="preserve">Your champion</w:t>
      </w:r>
    </w:p>
    <w:p>
      <w:pPr>
        <w:spacing w:after="140" w:before="0"/>
      </w:pPr>
      <w:r>
        <w:rPr>
          <w:i/>
          <w:iCs/>
          <w:color w:val="767676"/>
          <w:sz w:val="19"/>
          <w:szCs w:val="19"/>
        </w:rPr>
        <w:t xml:space="preserve">Without all four you have a name on a slide rather than a champion.</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4440"/>
        <w:gridCol w:w="5640"/>
      </w:tblGrid>
      <w:tr>
        <w:trPr>
          <w:tblHeader/>
        </w:trPr>
        <w:tc>
          <w:tcPr>
            <w:tcW w:type="dxa" w:w="444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The condition</w:t>
            </w:r>
          </w:p>
        </w:tc>
        <w:tc>
          <w:tcPr>
            <w:tcW w:type="dxa" w:w="5640"/>
            <w:tcBorders>
              <w:top w:val="single" w:color="B3B3B3" w:sz="1"/>
              <w:left w:val="single" w:color="B3B3B3" w:sz="1"/>
              <w:bottom w:val="single" w:color="B3B3B3" w:sz="1"/>
              <w:right w:val="single" w:color="B3B3B3" w:sz="1"/>
            </w:tcBorders>
            <w:shd w:fill="E8E8E8" w:val="clear"/>
            <w:vAlign w:val="center"/>
          </w:tcPr>
          <w:p>
            <w:pPr>
              <w:spacing w:after="0" w:before="0"/>
            </w:pPr>
            <w:r>
              <w:rPr>
                <w:b/>
                <w:bCs/>
                <w:color w:val="1A1A1A"/>
                <w:sz w:val="19"/>
                <w:szCs w:val="19"/>
              </w:rPr>
              <w:t xml:space="preserve">Yours</w:t>
            </w:r>
          </w:p>
        </w:tc>
      </w:tr>
      <w:tr>
        <w:tc>
          <w:tcPr>
            <w:tcW w:type="dxa" w:w="4440"/>
            <w:tcBorders>
              <w:top w:val="single" w:color="B3B3B3" w:sz="1"/>
              <w:left w:val="single" w:color="B3B3B3" w:sz="1"/>
              <w:bottom w:val="single" w:color="B3B3B3" w:sz="1"/>
              <w:right w:val="single" w:color="B3B3B3" w:sz="1"/>
            </w:tcBorders>
            <w:shd w:fill="F2F2F2" w:val="clear"/>
            <w:vAlign w:val="top"/>
          </w:tcPr>
          <w:p>
            <w:pPr>
              <w:spacing w:after="40" w:before="0"/>
            </w:pPr>
            <w:r>
              <w:rPr>
                <w:b/>
                <w:bCs/>
                <w:color w:val="1A1A1A"/>
                <w:sz w:val="19"/>
                <w:szCs w:val="19"/>
              </w:rPr>
              <w:t xml:space="preserve">A name</w:t>
            </w:r>
          </w:p>
          <w:p>
            <w:pPr>
              <w:spacing w:after="0" w:before="0"/>
            </w:pPr>
            <w:r>
              <w:rPr>
                <w:i/>
                <w:iCs/>
                <w:color w:val="767676"/>
                <w:sz w:val="17"/>
                <w:szCs w:val="17"/>
              </w:rPr>
              <w:t xml:space="preserve">One person, not a committee. Committees convene, they don't champion</w:t>
            </w:r>
          </w:p>
        </w:tc>
        <w:tc>
          <w:tcPr>
            <w:tcW w:type="dxa" w:w="56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4440"/>
            <w:tcBorders>
              <w:top w:val="single" w:color="B3B3B3" w:sz="1"/>
              <w:left w:val="single" w:color="B3B3B3" w:sz="1"/>
              <w:bottom w:val="single" w:color="B3B3B3" w:sz="1"/>
              <w:right w:val="single" w:color="B3B3B3" w:sz="1"/>
            </w:tcBorders>
            <w:shd w:fill="F2F2F2" w:val="clear"/>
            <w:vAlign w:val="top"/>
          </w:tcPr>
          <w:p>
            <w:pPr>
              <w:spacing w:after="40" w:before="0"/>
            </w:pPr>
            <w:r>
              <w:rPr>
                <w:b/>
                <w:bCs/>
                <w:color w:val="1A1A1A"/>
                <w:sz w:val="19"/>
                <w:szCs w:val="19"/>
              </w:rPr>
              <w:t xml:space="preserve">Protected hours</w:t>
            </w:r>
          </w:p>
          <w:p>
            <w:pPr>
              <w:spacing w:after="0" w:before="0"/>
            </w:pPr>
            <w:r>
              <w:rPr>
                <w:i/>
                <w:iCs/>
                <w:color w:val="767676"/>
                <w:sz w:val="17"/>
                <w:szCs w:val="17"/>
              </w:rPr>
              <w:t xml:space="preserve">On the calendar, with something visibly taken off their plate to make room</w:t>
            </w:r>
          </w:p>
        </w:tc>
        <w:tc>
          <w:tcPr>
            <w:tcW w:type="dxa" w:w="56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4440"/>
            <w:tcBorders>
              <w:top w:val="single" w:color="B3B3B3" w:sz="1"/>
              <w:left w:val="single" w:color="B3B3B3" w:sz="1"/>
              <w:bottom w:val="single" w:color="B3B3B3" w:sz="1"/>
              <w:right w:val="single" w:color="B3B3B3" w:sz="1"/>
            </w:tcBorders>
            <w:shd w:fill="F2F2F2" w:val="clear"/>
            <w:vAlign w:val="top"/>
          </w:tcPr>
          <w:p>
            <w:pPr>
              <w:spacing w:after="40" w:before="0"/>
            </w:pPr>
            <w:r>
              <w:rPr>
                <w:b/>
                <w:bCs/>
                <w:color w:val="1A1A1A"/>
                <w:sz w:val="19"/>
                <w:szCs w:val="19"/>
              </w:rPr>
              <w:t xml:space="preserve">A real decision</w:t>
            </w:r>
          </w:p>
          <w:p>
            <w:pPr>
              <w:spacing w:after="0" w:before="0"/>
            </w:pPr>
            <w:r>
              <w:rPr>
                <w:i/>
                <w:iCs/>
                <w:color w:val="767676"/>
                <w:sz w:val="17"/>
                <w:szCs w:val="17"/>
              </w:rPr>
              <w:t xml:space="preserve">Something they actually get to call, so people have a reason to go to them</w:t>
            </w:r>
          </w:p>
        </w:tc>
        <w:tc>
          <w:tcPr>
            <w:tcW w:type="dxa" w:w="56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r>
        <w:tc>
          <w:tcPr>
            <w:tcW w:type="dxa" w:w="4440"/>
            <w:tcBorders>
              <w:top w:val="single" w:color="B3B3B3" w:sz="1"/>
              <w:left w:val="single" w:color="B3B3B3" w:sz="1"/>
              <w:bottom w:val="single" w:color="B3B3B3" w:sz="1"/>
              <w:right w:val="single" w:color="B3B3B3" w:sz="1"/>
            </w:tcBorders>
            <w:shd w:fill="F2F2F2" w:val="clear"/>
            <w:vAlign w:val="top"/>
          </w:tcPr>
          <w:p>
            <w:pPr>
              <w:spacing w:after="40" w:before="0"/>
            </w:pPr>
            <w:r>
              <w:rPr>
                <w:b/>
                <w:bCs/>
                <w:color w:val="1A1A1A"/>
                <w:sz w:val="19"/>
                <w:szCs w:val="19"/>
              </w:rPr>
              <w:t xml:space="preserve">In their goals</w:t>
            </w:r>
          </w:p>
          <w:p>
            <w:pPr>
              <w:spacing w:after="0" w:before="0"/>
            </w:pPr>
            <w:r>
              <w:rPr>
                <w:i/>
                <w:iCs/>
                <w:color w:val="767676"/>
                <w:sz w:val="17"/>
                <w:szCs w:val="17"/>
              </w:rPr>
              <w:t xml:space="preserve">Written into their objectives, so it survives a busy quarter</w:t>
            </w:r>
          </w:p>
        </w:tc>
        <w:tc>
          <w:tcPr>
            <w:tcW w:type="dxa" w:w="5640"/>
            <w:tcBorders>
              <w:top w:val="single" w:color="B3B3B3" w:sz="1"/>
              <w:left w:val="single" w:color="B3B3B3" w:sz="1"/>
              <w:bottom w:val="single" w:color="B3B3B3" w:sz="1"/>
              <w:right w:val="single" w:color="B3B3B3" w:sz="1"/>
            </w:tcBorders>
            <w:shd w:fill="FFFFFF" w:val="clear"/>
            <w:vAlign w:val="top"/>
          </w:tcPr>
          <w:p>
            <w:pPr>
              <w:spacing w:after="0" w:line="300"/>
            </w:pPr>
            <w:r>
              <w:t xml:space="preserve"/>
            </w:r>
          </w:p>
          <w:p>
            <w:pPr>
              <w:spacing w:after="0" w:line="300"/>
            </w:pPr>
            <w:r>
              <w:t xml:space="preserve"/>
            </w:r>
          </w:p>
        </w:tc>
      </w:tr>
    </w:tbl>
    <w:p>
      <w:pPr>
        <w:spacing w:after="100" w:before="240"/>
      </w:pPr>
      <w:r>
        <w:rPr>
          <w:b/>
          <w:bCs/>
          <w:color w:val="1A1A1A"/>
          <w:sz w:val="23"/>
          <w:szCs w:val="23"/>
        </w:rPr>
        <w:t xml:space="preserve">The rhythm</w:t>
      </w:r>
    </w:p>
    <w:p>
      <w:pPr>
        <w:spacing w:after="60" w:before="0"/>
      </w:pPr>
      <w:r>
        <w:rPr>
          <w:b/>
          <w:bCs/>
          <w:color w:val="1A1A1A"/>
          <w:sz w:val="21"/>
          <w:szCs w:val="21"/>
        </w:rPr>
        <w:t xml:space="preserve">The two or three habits you'll keep reinforcing</w:t>
      </w:r>
    </w:p>
    <w:p>
      <w:pPr>
        <w:spacing w:after="140" w:before="0"/>
      </w:pPr>
      <w:r>
        <w:rPr>
          <w:i/>
          <w:iCs/>
          <w:color w:val="767676"/>
          <w:sz w:val="19"/>
          <w:szCs w:val="19"/>
        </w:rPr>
        <w:t xml:space="preserve">Something as specific as trying it with AI first before deciding how to do it. Repeat it until it is just how work happens here. Habits outlast launches.</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tc>
      </w:tr>
    </w:tbl>
    <w:p>
      <w:pPr>
        <w:spacing w:after="60" w:before="140"/>
      </w:pPr>
      <w:r>
        <w:rPr>
          <w:b/>
          <w:bCs/>
          <w:color w:val="1A1A1A"/>
          <w:sz w:val="21"/>
          <w:szCs w:val="21"/>
        </w:rPr>
        <w:t xml:space="preserve">One standing place where people show their own work</w:t>
      </w:r>
    </w:p>
    <w:p>
      <w:pPr>
        <w:spacing w:after="140" w:before="0"/>
      </w:pPr>
      <w:r>
        <w:rPr>
          <w:i/>
          <w:iCs/>
          <w:color w:val="767676"/>
          <w:sz w:val="19"/>
          <w:szCs w:val="19"/>
        </w:rPr>
        <w:t xml:space="preserve">Including the things that failed, including yours</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tc>
      </w:tr>
    </w:tbl>
    <w:p>
      <w:pPr>
        <w:spacing w:after="100" w:before="240"/>
      </w:pPr>
      <w:r>
        <w:rPr>
          <w:b/>
          <w:bCs/>
          <w:color w:val="1A1A1A"/>
          <w:sz w:val="23"/>
          <w:szCs w:val="23"/>
        </w:rPr>
        <w:t xml:space="preserve">The first setback</w:t>
      </w:r>
    </w:p>
    <w:p>
      <w:pPr>
        <w:spacing w:after="140" w:before="0"/>
      </w:pPr>
      <w:r>
        <w:rPr>
          <w:i/>
          <w:iCs/>
          <w:color w:val="767676"/>
          <w:sz w:val="19"/>
          <w:szCs w:val="19"/>
        </w:rPr>
        <w:t xml:space="preserve">The first time an AI draft gets rejected, the first time someone loses an afternoon to it, the first budget question. These arrive whether or not you have decided how you will respond to them.</w:t>
      </w:r>
    </w:p>
    <w:p>
      <w:pPr>
        <w:spacing w:after="60" w:before="0"/>
      </w:pPr>
      <w:r>
        <w:rPr>
          <w:b/>
          <w:bCs/>
          <w:color w:val="1A1A1A"/>
          <w:sz w:val="21"/>
          <w:szCs w:val="21"/>
        </w:rPr>
        <w:t xml:space="preserve">Decide now: how will you respond?</w:t>
      </w:r>
    </w:p>
    <w:tbl>
      <w:tblPr>
        <w:tblW w:type="auto" w:w="100"/>
        <w:tblBorders>
          <w:top w:val="single" w:color="auto" w:sz="4"/>
          <w:left w:val="single" w:color="auto" w:sz="4"/>
          <w:bottom w:val="single" w:color="auto" w:sz="4"/>
          <w:right w:val="single" w:color="auto" w:sz="4"/>
          <w:insideH w:val="single" w:color="auto" w:sz="4"/>
          <w:insideV w:val="single" w:color="auto" w:sz="4"/>
        </w:tblBorders>
        <w:tblCellMar>
          <w:top w:type="dxa" w:w="90"/>
          <w:left w:type="dxa" w:w="140"/>
          <w:bottom w:type="dxa" w:w="90"/>
          <w:right w:type="dxa" w:w="140"/>
        </w:tblCellMar>
      </w:tblPr>
      <w:tblGrid>
        <w:gridCol w:w="10080"/>
      </w:tblGrid>
      <w:tr>
        <w:tc>
          <w:tcPr>
            <w:tcW w:type="dxa" w:w="10080"/>
            <w:tcBorders>
              <w:top w:val="single" w:color="B3B3B3" w:sz="1"/>
              <w:left w:val="single" w:color="B3B3B3" w:sz="1"/>
              <w:bottom w:val="single" w:color="B3B3B3" w:sz="1"/>
              <w:right w:val="single" w:color="B3B3B3" w:sz="1"/>
            </w:tcBorders>
            <w:shd w:fill="FFFFFF" w:val="clear"/>
          </w:tcPr>
          <w:p>
            <w:pPr>
              <w:spacing w:after="0" w:line="320"/>
            </w:pPr>
            <w:r>
              <w:t xml:space="preserve"/>
            </w:r>
          </w:p>
          <w:p>
            <w:pPr>
              <w:spacing w:after="0" w:line="320"/>
            </w:pPr>
            <w:r>
              <w:t xml:space="preserve"/>
            </w:r>
          </w:p>
        </w:tc>
      </w:tr>
    </w:tbl>
    <w:p>
      <w:pPr>
        <w:spacing w:after="0" w:before="300"/>
      </w:pPr>
      <w:r>
        <w:rPr>
          <w:b/>
          <w:bCs/>
          <w:color w:val="1A1A1A"/>
          <w:sz w:val="21"/>
          <w:szCs w:val="21"/>
        </w:rPr>
        <w:t xml:space="preserve">You're done when</w:t>
      </w:r>
    </w:p>
    <w:p>
      <w:pPr>
        <w:spacing w:after="100" w:before="0"/>
      </w:pPr>
      <w:r>
        <w:rPr>
          <w:color w:val="1A1A1A"/>
          <w:sz w:val="21"/>
          <w:szCs w:val="21"/>
        </w:rPr>
        <w:t xml:space="preserve">You have a board page you would actually put in front of your board, honest answers to the three questions they'll push on, and a named set of moves that keeps adoption alive after the first win.</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color w:val="767676"/>
        <w:sz w:val="16"/>
        <w:szCs w:val="16"/>
      </w:rPr>
      <w:t xml:space="preserve">AI Strategy Bootcamp  ·  ASAE Annual Meeting 2026  ·  Worksheet 3    </w:t>
    </w:r>
    <w:r>
      <w:rPr>
        <w:color w:val="767676"/>
        <w:sz w:val="16"/>
        <w:szCs w:val="16"/>
      </w:rPr>
      <w:t xml:space="preserve">Page </w:t>
    </w:r>
    <w:r>
      <w:rPr>
        <w:color w:val="76767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bullet"/>
      <w:lvlText w:val="•"/>
      <w:lvlJc w:val="left"/>
      <w:pPr>
        <w:ind w:left="420" w:hanging="260"/>
      </w:pPr>
    </w:lvl>
  </w:abstractNum>
  <w:abstractNum w:abstractNumId="4" w15:restartNumberingAfterBreak="0">
    <w:multiLevelType w:val="hybridMultilevel"/>
    <w:lvl w:ilvl="0" w15:tentative="1">
      <w:start w:val="1"/>
      <w:numFmt w:val="bullet"/>
      <w:lvlText w:val="•"/>
      <w:lvlJc w:val="left"/>
      <w:pPr>
        <w:ind w:left="420" w:hanging="260"/>
      </w:pPr>
    </w:lvl>
  </w:abstractNum>
  <w:abstractNum w:abstractNumId="5" w15:restartNumberingAfterBreak="0">
    <w:multiLevelType w:val="hybridMultilevel"/>
    <w:lvl w:ilvl="0" w15:tentative="1">
      <w:start w:val="1"/>
      <w:numFmt w:val="decimal"/>
      <w:lvlText w:val="%1."/>
      <w:lvlJc w:val="left"/>
      <w:pPr>
        <w:ind w:left="420" w:hanging="260"/>
      </w:pPr>
    </w:lvl>
  </w:abstractNum>
  <w:abstractNum w:abstractNumId="6" w15:restartNumberingAfterBreak="0">
    <w:multiLevelType w:val="hybridMultilevel"/>
    <w:lvl w:ilvl="0" w15:tentative="1">
      <w:start w:val="1"/>
      <w:numFmt w:val="decimal"/>
      <w:lvlText w:val="%1."/>
      <w:lvlJc w:val="left"/>
      <w:pPr>
        <w:ind w:left="420" w:hanging="260"/>
      </w:pPr>
    </w:lvl>
  </w:abstractNum>
  <w:abstractNum w:abstractNumId="7" w15:restartNumberingAfterBreak="0">
    <w:multiLevelType w:val="hybridMultilevel"/>
    <w:lvl w:ilvl="0" w15:tentative="1">
      <w:start w:val="1"/>
      <w:numFmt w:val="decimal"/>
      <w:lvlText w:val="%1."/>
      <w:lvlJc w:val="left"/>
      <w:pPr>
        <w:ind w:left="420" w:hanging="260"/>
      </w:pPr>
    </w:lvl>
  </w:abstractNum>
  <w:abstractNum w:abstractNumId="8" w15:restartNumberingAfterBreak="0">
    <w:multiLevelType w:val="hybridMultilevel"/>
    <w:lvl w:ilvl="0" w15:tentative="1">
      <w:start w:val="1"/>
      <w:numFmt w:val="decimal"/>
      <w:lvlText w:val="%1."/>
      <w:lvlJc w:val="left"/>
      <w:pPr>
        <w:ind w:left="260" w:hanging="230"/>
      </w:pPr>
      <w:rPr>
        <w:sz w:val="17"/>
        <w:szCs w:val="17"/>
      </w:rPr>
    </w:lvl>
  </w:abstractNum>
  <w:abstractNum w:abstractNumId="9" w15:restartNumberingAfterBreak="0">
    <w:multiLevelType w:val="hybridMultilevel"/>
    <w:lvl w:ilvl="0" w15:tentative="1">
      <w:start w:val="1"/>
      <w:numFmt w:val="bullet"/>
      <w:lvlText w:val="•"/>
      <w:lvlJc w:val="left"/>
      <w:pPr>
        <w:ind w:left="260" w:hanging="230"/>
      </w:pPr>
      <w:rPr>
        <w:sz w:val="17"/>
        <w:szCs w:val="17"/>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2026-08-11T00:50:22.134Z</dcterms:created>
  <dcterms:modified xsi:type="dcterms:W3CDTF">2026-08-11T00:50:22.134Z</dcterms:modified>
</cp:coreProperties>
</file>

<file path=docProps/custom.xml><?xml version="1.0" encoding="utf-8"?>
<Properties xmlns="http://schemas.openxmlformats.org/officeDocument/2006/custom-properties" xmlns:vt="http://schemas.openxmlformats.org/officeDocument/2006/docPropsVTypes"/>
</file>